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458" w:rsidRDefault="00855BC7" w:rsidP="007F3CED">
      <w:pPr>
        <w:jc w:val="center"/>
        <w:rPr>
          <w:rFonts w:ascii="Times New Roman" w:hAnsi="Times New Roman" w:cs="Times New Roman" w:hint="eastAsia"/>
          <w:sz w:val="28"/>
          <w:szCs w:val="28"/>
        </w:rPr>
      </w:pPr>
      <w:r w:rsidRPr="00855BC7">
        <w:rPr>
          <w:rFonts w:ascii="Times New Roman" w:hAnsi="Times New Roman" w:cs="Times New Roman"/>
          <w:sz w:val="28"/>
          <w:szCs w:val="28"/>
        </w:rPr>
        <w:t xml:space="preserve">National </w:t>
      </w:r>
      <w:proofErr w:type="spellStart"/>
      <w:r w:rsidRPr="00855BC7">
        <w:rPr>
          <w:rFonts w:ascii="Times New Roman" w:hAnsi="Times New Roman" w:cs="Times New Roman"/>
          <w:sz w:val="28"/>
          <w:szCs w:val="28"/>
        </w:rPr>
        <w:t>Changhua</w:t>
      </w:r>
      <w:proofErr w:type="spellEnd"/>
      <w:r w:rsidRPr="00855BC7">
        <w:rPr>
          <w:rFonts w:ascii="Times New Roman" w:hAnsi="Times New Roman" w:cs="Times New Roman"/>
          <w:sz w:val="28"/>
          <w:szCs w:val="28"/>
        </w:rPr>
        <w:t xml:space="preserve"> University of Education Regulations on Concurrent Appointment of Full-time Faculty Members on Campus</w:t>
      </w:r>
    </w:p>
    <w:p w:rsidR="00855BC7" w:rsidRPr="00AF2F3A" w:rsidRDefault="00855BC7" w:rsidP="00855BC7">
      <w:pPr>
        <w:jc w:val="both"/>
        <w:rPr>
          <w:rFonts w:ascii="Times New Roman" w:hAnsi="Times New Roman" w:cs="Times New Roman" w:hint="eastAsia"/>
          <w:sz w:val="28"/>
          <w:szCs w:val="28"/>
        </w:rPr>
      </w:pPr>
      <w:r w:rsidRPr="00AF2F3A">
        <w:rPr>
          <w:rFonts w:ascii="Times New Roman" w:hAnsi="Times New Roman" w:cs="Times New Roman"/>
          <w:sz w:val="28"/>
          <w:szCs w:val="28"/>
        </w:rPr>
        <w:t xml:space="preserve">Article 1: In order to enhance the sharing of teaching and research resources among academic units within National </w:t>
      </w:r>
      <w:proofErr w:type="spellStart"/>
      <w:r w:rsidRPr="00AF2F3A">
        <w:rPr>
          <w:rFonts w:ascii="Times New Roman" w:hAnsi="Times New Roman" w:cs="Times New Roman"/>
          <w:sz w:val="28"/>
          <w:szCs w:val="28"/>
        </w:rPr>
        <w:t>Changhua</w:t>
      </w:r>
      <w:proofErr w:type="spellEnd"/>
      <w:r w:rsidRPr="00AF2F3A">
        <w:rPr>
          <w:rFonts w:ascii="Times New Roman" w:hAnsi="Times New Roman" w:cs="Times New Roman"/>
          <w:sz w:val="28"/>
          <w:szCs w:val="28"/>
        </w:rPr>
        <w:t xml:space="preserve"> University of Education (hereinafter referred to as "the University"), and to promote the integrated development among units, the University hereby establishes the Regulations on Concurrent Appointment of Full-time Faculty Members on Campus of National </w:t>
      </w:r>
      <w:proofErr w:type="spellStart"/>
      <w:r w:rsidRPr="00AF2F3A">
        <w:rPr>
          <w:rFonts w:ascii="Times New Roman" w:hAnsi="Times New Roman" w:cs="Times New Roman"/>
          <w:sz w:val="28"/>
          <w:szCs w:val="28"/>
        </w:rPr>
        <w:t>Changhua</w:t>
      </w:r>
      <w:proofErr w:type="spellEnd"/>
      <w:r w:rsidRPr="00AF2F3A">
        <w:rPr>
          <w:rFonts w:ascii="Times New Roman" w:hAnsi="Times New Roman" w:cs="Times New Roman"/>
          <w:sz w:val="28"/>
          <w:szCs w:val="28"/>
        </w:rPr>
        <w:t xml:space="preserve"> University of Education (hereinafter referred to as "these Regulations").</w:t>
      </w:r>
    </w:p>
    <w:p w:rsidR="00893744" w:rsidRPr="00AF2F3A" w:rsidRDefault="00E34676" w:rsidP="00855BC7">
      <w:pPr>
        <w:jc w:val="both"/>
        <w:rPr>
          <w:rFonts w:ascii="Times New Roman" w:hAnsi="Times New Roman" w:cs="Times New Roman"/>
          <w:sz w:val="28"/>
          <w:szCs w:val="28"/>
        </w:rPr>
      </w:pPr>
      <w:r w:rsidRPr="00AF2F3A">
        <w:rPr>
          <w:rFonts w:ascii="Times New Roman" w:hAnsi="Times New Roman" w:cs="Times New Roman"/>
          <w:sz w:val="28"/>
          <w:szCs w:val="28"/>
        </w:rPr>
        <w:t xml:space="preserve">Article 2: Concurrent appointments of full-time faculty members in teaching units within the University are limited to a maximum of two units. The unit where the faculty position is vacant serves as the main appointing unit, while the other unit is the secondary appointing unit. Prior to the concurrent appointment, in the semester </w:t>
      </w:r>
      <w:proofErr w:type="gramStart"/>
      <w:r w:rsidRPr="00AF2F3A">
        <w:rPr>
          <w:rFonts w:ascii="Times New Roman" w:hAnsi="Times New Roman" w:cs="Times New Roman"/>
          <w:sz w:val="28"/>
          <w:szCs w:val="28"/>
        </w:rPr>
        <w:t>preceding</w:t>
      </w:r>
      <w:proofErr w:type="gramEnd"/>
      <w:r w:rsidRPr="00AF2F3A">
        <w:rPr>
          <w:rFonts w:ascii="Times New Roman" w:hAnsi="Times New Roman" w:cs="Times New Roman"/>
          <w:sz w:val="28"/>
          <w:szCs w:val="28"/>
        </w:rPr>
        <w:t>, the secondary appointing unit must obtain consent from both the primary appointing unit and the faculty member to be concurrently appointed. Following the administrative procedures and approval by the university president, the concurrent appointment will be</w:t>
      </w:r>
      <w:r w:rsidRPr="00AF2F3A">
        <w:rPr>
          <w:rFonts w:ascii="Times New Roman" w:hAnsi="Times New Roman" w:cs="Times New Roman"/>
          <w:sz w:val="28"/>
          <w:szCs w:val="28"/>
        </w:rPr>
        <w:t xml:space="preserve"> granted.</w:t>
      </w:r>
      <w:r w:rsidR="00E17F08" w:rsidRPr="00AF2F3A">
        <w:rPr>
          <w:rFonts w:ascii="Times New Roman" w:hAnsi="Times New Roman" w:cs="Times New Roman"/>
          <w:sz w:val="28"/>
          <w:szCs w:val="28"/>
        </w:rPr>
        <w:t xml:space="preserve"> </w:t>
      </w:r>
    </w:p>
    <w:p w:rsidR="00E17F08" w:rsidRPr="00AF2F3A" w:rsidRDefault="00E17F08" w:rsidP="00855BC7">
      <w:pPr>
        <w:jc w:val="both"/>
        <w:rPr>
          <w:rFonts w:ascii="Times New Roman" w:hAnsi="Times New Roman" w:cs="Times New Roman" w:hint="eastAsia"/>
          <w:sz w:val="28"/>
          <w:szCs w:val="28"/>
        </w:rPr>
      </w:pPr>
      <w:r w:rsidRPr="00AF2F3A">
        <w:rPr>
          <w:rFonts w:ascii="Times New Roman" w:hAnsi="Times New Roman" w:cs="Times New Roman"/>
          <w:sz w:val="28"/>
          <w:szCs w:val="28"/>
        </w:rPr>
        <w:t>Concurrent appointments of faculty members within the University are, in principle, limited to one year each time. Upon expiration, the concurrent appointment may be extended following the procedures mentioned in the preceding</w:t>
      </w:r>
      <w:r w:rsidRPr="00AF2F3A">
        <w:rPr>
          <w:rFonts w:ascii="Times New Roman" w:hAnsi="Times New Roman" w:cs="Times New Roman"/>
          <w:sz w:val="28"/>
          <w:szCs w:val="28"/>
        </w:rPr>
        <w:t xml:space="preserve"> </w:t>
      </w:r>
      <w:r w:rsidRPr="00AF2F3A">
        <w:rPr>
          <w:rFonts w:ascii="Times New Roman" w:hAnsi="Times New Roman" w:cs="Times New Roman"/>
          <w:sz w:val="28"/>
          <w:szCs w:val="28"/>
        </w:rPr>
        <w:t>paragraph.</w:t>
      </w:r>
    </w:p>
    <w:p w:rsidR="0062417F" w:rsidRPr="00AF2F3A" w:rsidRDefault="0062417F" w:rsidP="00855BC7">
      <w:pPr>
        <w:jc w:val="both"/>
        <w:rPr>
          <w:rFonts w:ascii="Times New Roman" w:hAnsi="Times New Roman" w:cs="Times New Roman"/>
          <w:sz w:val="28"/>
          <w:szCs w:val="28"/>
        </w:rPr>
      </w:pPr>
      <w:r w:rsidRPr="00AF2F3A">
        <w:rPr>
          <w:rFonts w:ascii="Times New Roman" w:hAnsi="Times New Roman" w:cs="Times New Roman"/>
          <w:sz w:val="28"/>
          <w:szCs w:val="28"/>
        </w:rPr>
        <w:t>Article 3: The rights and obligations of concurrently appointed faculty members are as follows:</w:t>
      </w:r>
    </w:p>
    <w:p w:rsidR="0062417F" w:rsidRPr="00AF2F3A" w:rsidRDefault="00AF3AB7" w:rsidP="00855BC7">
      <w:pPr>
        <w:jc w:val="both"/>
        <w:rPr>
          <w:rFonts w:ascii="Times New Roman" w:hAnsi="Times New Roman" w:cs="Times New Roman" w:hint="eastAsia"/>
          <w:sz w:val="28"/>
          <w:szCs w:val="28"/>
        </w:rPr>
      </w:pPr>
      <w:r w:rsidRPr="00AF2F3A">
        <w:rPr>
          <w:rFonts w:ascii="Times New Roman" w:hAnsi="Times New Roman" w:cs="Times New Roman" w:hint="eastAsia"/>
          <w:sz w:val="28"/>
          <w:szCs w:val="28"/>
        </w:rPr>
        <w:t xml:space="preserve">1. </w:t>
      </w:r>
      <w:r w:rsidR="0062417F" w:rsidRPr="00AF2F3A">
        <w:rPr>
          <w:rFonts w:ascii="Times New Roman" w:hAnsi="Times New Roman" w:cs="Times New Roman"/>
          <w:sz w:val="28"/>
          <w:szCs w:val="28"/>
        </w:rPr>
        <w:t>In the primary appointing unit, the concurrently appointed faculty member shall teach a weekly load not less than half of the total required teaching hours for the semester. Additionally, there is an obligation to participate in teaching, research, and service activities in the secondary appointing unit.</w:t>
      </w:r>
    </w:p>
    <w:p w:rsidR="00AF3AB7" w:rsidRPr="00AF2F3A" w:rsidRDefault="00AF3AB7" w:rsidP="00855BC7">
      <w:pPr>
        <w:jc w:val="both"/>
        <w:rPr>
          <w:rFonts w:ascii="Times New Roman" w:hAnsi="Times New Roman" w:cs="Times New Roman" w:hint="eastAsia"/>
          <w:sz w:val="28"/>
          <w:szCs w:val="28"/>
        </w:rPr>
      </w:pPr>
      <w:r w:rsidRPr="00AF2F3A">
        <w:rPr>
          <w:rFonts w:ascii="Times New Roman" w:hAnsi="Times New Roman" w:cs="Times New Roman"/>
          <w:sz w:val="28"/>
          <w:szCs w:val="28"/>
        </w:rPr>
        <w:t xml:space="preserve">2. </w:t>
      </w:r>
      <w:r w:rsidR="0098253C" w:rsidRPr="00AF2F3A">
        <w:rPr>
          <w:rFonts w:ascii="Times New Roman" w:hAnsi="Times New Roman" w:cs="Times New Roman"/>
          <w:sz w:val="28"/>
          <w:szCs w:val="28"/>
        </w:rPr>
        <w:t>Research plans, overseas study, and research-related leave of concurrently appointed faculty members are proposed by the primary appointing unit, with notification to the secondary appointing unit.</w:t>
      </w:r>
    </w:p>
    <w:p w:rsidR="0098253C" w:rsidRPr="00AF2F3A" w:rsidRDefault="0098253C" w:rsidP="00855BC7">
      <w:pPr>
        <w:jc w:val="both"/>
        <w:rPr>
          <w:rFonts w:ascii="Times New Roman" w:hAnsi="Times New Roman" w:cs="Times New Roman"/>
          <w:sz w:val="28"/>
          <w:szCs w:val="28"/>
        </w:rPr>
      </w:pPr>
      <w:r w:rsidRPr="00AF2F3A">
        <w:rPr>
          <w:rFonts w:ascii="Times New Roman" w:hAnsi="Times New Roman" w:cs="Times New Roman"/>
          <w:sz w:val="28"/>
          <w:szCs w:val="28"/>
        </w:rPr>
        <w:t xml:space="preserve">3. </w:t>
      </w:r>
      <w:r w:rsidRPr="00AF2F3A">
        <w:rPr>
          <w:rFonts w:ascii="Times New Roman" w:hAnsi="Times New Roman" w:cs="Times New Roman"/>
          <w:sz w:val="28"/>
          <w:szCs w:val="28"/>
        </w:rPr>
        <w:t>Concurrently appointed faculty members may supervise graduate theses in both the primary and secondary appointing units.</w:t>
      </w:r>
    </w:p>
    <w:p w:rsidR="0098253C" w:rsidRPr="007F3CED" w:rsidRDefault="0098253C" w:rsidP="00855BC7">
      <w:pPr>
        <w:jc w:val="both"/>
        <w:rPr>
          <w:rFonts w:ascii="Times New Roman" w:hAnsi="Times New Roman" w:cs="Times New Roman" w:hint="eastAsia"/>
          <w:sz w:val="28"/>
          <w:szCs w:val="28"/>
        </w:rPr>
      </w:pPr>
      <w:r w:rsidRPr="00AF2F3A">
        <w:rPr>
          <w:rFonts w:ascii="Times New Roman" w:hAnsi="Times New Roman" w:cs="Times New Roman"/>
          <w:sz w:val="28"/>
          <w:szCs w:val="28"/>
        </w:rPr>
        <w:t xml:space="preserve">4. </w:t>
      </w:r>
      <w:r w:rsidRPr="00AF2F3A">
        <w:rPr>
          <w:rFonts w:ascii="Times New Roman" w:hAnsi="Times New Roman" w:cs="Times New Roman"/>
          <w:sz w:val="28"/>
          <w:szCs w:val="28"/>
        </w:rPr>
        <w:t xml:space="preserve">Concurrently appointed faculty members are entitled to participate in meetings of the secondary appointing unit or serve as members of committees other than the Teacher Evaluation Committee. However, this does not preclude them from serving as ex-officio members of </w:t>
      </w:r>
      <w:r w:rsidRPr="007F3CED">
        <w:rPr>
          <w:rFonts w:ascii="Times New Roman" w:hAnsi="Times New Roman" w:cs="Times New Roman"/>
          <w:sz w:val="28"/>
          <w:szCs w:val="28"/>
        </w:rPr>
        <w:lastRenderedPageBreak/>
        <w:t>committees.</w:t>
      </w:r>
    </w:p>
    <w:p w:rsidR="0098253C" w:rsidRPr="007F3CED" w:rsidRDefault="0098253C" w:rsidP="00855BC7">
      <w:pPr>
        <w:jc w:val="both"/>
        <w:rPr>
          <w:rFonts w:ascii="Times New Roman" w:hAnsi="Times New Roman" w:cs="Times New Roman" w:hint="eastAsia"/>
          <w:sz w:val="28"/>
          <w:szCs w:val="28"/>
        </w:rPr>
      </w:pPr>
    </w:p>
    <w:p w:rsidR="0098253C" w:rsidRPr="007F3CED" w:rsidRDefault="00AD260B" w:rsidP="00855BC7">
      <w:pPr>
        <w:jc w:val="both"/>
        <w:rPr>
          <w:rFonts w:ascii="Times New Roman" w:hAnsi="Times New Roman" w:cs="Times New Roman"/>
          <w:sz w:val="28"/>
          <w:szCs w:val="28"/>
        </w:rPr>
      </w:pPr>
      <w:r w:rsidRPr="007F3CED">
        <w:rPr>
          <w:rFonts w:ascii="Times New Roman" w:hAnsi="Times New Roman" w:cs="Times New Roman"/>
          <w:sz w:val="28"/>
          <w:szCs w:val="28"/>
        </w:rPr>
        <w:t xml:space="preserve">5. </w:t>
      </w:r>
      <w:r w:rsidRPr="007F3CED">
        <w:rPr>
          <w:rFonts w:ascii="Times New Roman" w:hAnsi="Times New Roman" w:cs="Times New Roman"/>
          <w:sz w:val="28"/>
          <w:szCs w:val="28"/>
        </w:rPr>
        <w:t>Concurrently appointed faculty members are allowed to concurrently handle administrative affairs of the secondary appointing unit.</w:t>
      </w:r>
    </w:p>
    <w:p w:rsidR="00AD260B" w:rsidRPr="007F3CED" w:rsidRDefault="00AD260B" w:rsidP="00855BC7">
      <w:pPr>
        <w:jc w:val="both"/>
        <w:rPr>
          <w:rFonts w:ascii="Times New Roman" w:hAnsi="Times New Roman" w:cs="Times New Roman" w:hint="eastAsia"/>
          <w:sz w:val="28"/>
          <w:szCs w:val="28"/>
        </w:rPr>
      </w:pPr>
      <w:r w:rsidRPr="007F3CED">
        <w:rPr>
          <w:rFonts w:ascii="Times New Roman" w:hAnsi="Times New Roman" w:cs="Times New Roman"/>
          <w:sz w:val="28"/>
          <w:szCs w:val="28"/>
        </w:rPr>
        <w:t xml:space="preserve">6. </w:t>
      </w:r>
      <w:r w:rsidRPr="007F3CED">
        <w:rPr>
          <w:rFonts w:ascii="Times New Roman" w:hAnsi="Times New Roman" w:cs="Times New Roman"/>
          <w:sz w:val="28"/>
          <w:szCs w:val="28"/>
        </w:rPr>
        <w:t>Concurrently appointed faculty members are only permitted to represent the primary appointing unit in departmental or university-level meetings or committees. However, this restriction does not apply to ex-officio members (representatives).</w:t>
      </w:r>
    </w:p>
    <w:p w:rsidR="003A1BA1" w:rsidRPr="007F3CED" w:rsidRDefault="00A150F5" w:rsidP="00855BC7">
      <w:pPr>
        <w:jc w:val="both"/>
        <w:rPr>
          <w:rFonts w:ascii="Times New Roman" w:hAnsi="Times New Roman" w:cs="Times New Roman"/>
          <w:sz w:val="28"/>
          <w:szCs w:val="28"/>
        </w:rPr>
      </w:pPr>
      <w:r w:rsidRPr="007F3CED">
        <w:rPr>
          <w:rFonts w:ascii="Times New Roman" w:hAnsi="Times New Roman" w:cs="Times New Roman"/>
          <w:sz w:val="28"/>
          <w:szCs w:val="28"/>
        </w:rPr>
        <w:t xml:space="preserve">7. </w:t>
      </w:r>
      <w:r w:rsidRPr="007F3CED">
        <w:rPr>
          <w:rFonts w:ascii="Times New Roman" w:hAnsi="Times New Roman" w:cs="Times New Roman"/>
          <w:sz w:val="28"/>
          <w:szCs w:val="28"/>
        </w:rPr>
        <w:t>The selection of the head of the secondary appointing unit is carried out by the secondary appointing unit itself, and concurrently appointed faculty members do not have the right to vote in the</w:t>
      </w:r>
      <w:r w:rsidRPr="007F3CED">
        <w:rPr>
          <w:rFonts w:ascii="Times New Roman" w:hAnsi="Times New Roman" w:cs="Times New Roman"/>
          <w:sz w:val="28"/>
          <w:szCs w:val="28"/>
        </w:rPr>
        <w:t xml:space="preserve"> </w:t>
      </w:r>
      <w:r w:rsidRPr="007F3CED">
        <w:rPr>
          <w:rFonts w:ascii="Times New Roman" w:hAnsi="Times New Roman" w:cs="Times New Roman"/>
          <w:sz w:val="28"/>
          <w:szCs w:val="28"/>
        </w:rPr>
        <w:t>election.</w:t>
      </w:r>
    </w:p>
    <w:p w:rsidR="00A150F5" w:rsidRDefault="00A150F5" w:rsidP="00855BC7">
      <w:pPr>
        <w:jc w:val="both"/>
        <w:rPr>
          <w:rFonts w:ascii="Times New Roman" w:hAnsi="Times New Roman" w:cs="Times New Roman" w:hint="eastAsia"/>
          <w:sz w:val="28"/>
          <w:szCs w:val="28"/>
        </w:rPr>
      </w:pPr>
    </w:p>
    <w:p w:rsidR="00A150F5" w:rsidRPr="007F3CED" w:rsidRDefault="00A150F5" w:rsidP="00855BC7">
      <w:pPr>
        <w:jc w:val="both"/>
        <w:rPr>
          <w:rFonts w:ascii="Times New Roman" w:hAnsi="Times New Roman" w:cs="Times New Roman" w:hint="eastAsia"/>
          <w:sz w:val="28"/>
          <w:szCs w:val="28"/>
        </w:rPr>
      </w:pPr>
      <w:r w:rsidRPr="007F3CED">
        <w:rPr>
          <w:rFonts w:ascii="Times New Roman" w:hAnsi="Times New Roman" w:cs="Times New Roman"/>
          <w:sz w:val="28"/>
          <w:szCs w:val="28"/>
        </w:rPr>
        <w:t>The secondary appointing unit may, within the principles outlined in the preceding paragraph, make additional agreements with the consent of the concurrently appointed faculty</w:t>
      </w:r>
      <w:r w:rsidRPr="007F3CED">
        <w:rPr>
          <w:rFonts w:ascii="Times New Roman" w:hAnsi="Times New Roman" w:cs="Times New Roman"/>
          <w:sz w:val="28"/>
          <w:szCs w:val="28"/>
        </w:rPr>
        <w:t xml:space="preserve"> member.</w:t>
      </w:r>
    </w:p>
    <w:p w:rsidR="00D10060" w:rsidRPr="007F3CED" w:rsidRDefault="00D10060" w:rsidP="00855BC7">
      <w:pPr>
        <w:jc w:val="both"/>
        <w:rPr>
          <w:rFonts w:ascii="Times New Roman" w:hAnsi="Times New Roman" w:cs="Times New Roman" w:hint="eastAsia"/>
          <w:sz w:val="28"/>
          <w:szCs w:val="28"/>
        </w:rPr>
      </w:pPr>
    </w:p>
    <w:p w:rsidR="00D10060" w:rsidRPr="007F3CED" w:rsidRDefault="00683E05" w:rsidP="00855BC7">
      <w:pPr>
        <w:jc w:val="both"/>
        <w:rPr>
          <w:rFonts w:ascii="Times New Roman" w:hAnsi="Times New Roman" w:cs="Times New Roman"/>
          <w:sz w:val="28"/>
          <w:szCs w:val="28"/>
        </w:rPr>
      </w:pPr>
      <w:r w:rsidRPr="007F3CED">
        <w:rPr>
          <w:rFonts w:ascii="Times New Roman" w:hAnsi="Times New Roman" w:cs="Times New Roman"/>
          <w:sz w:val="28"/>
          <w:szCs w:val="28"/>
        </w:rPr>
        <w:t>Article 4: Evaluation, promotion, suspension, termination, non-renewal, and extension of service for concurrently appointed faculty members shall be handled by the primary appointing unit in accordance with relevant regulations. The results shall be communicated to the secondary appointing unit.</w:t>
      </w:r>
    </w:p>
    <w:p w:rsidR="003A1BA1" w:rsidRDefault="003A1BA1" w:rsidP="00855BC7">
      <w:pPr>
        <w:jc w:val="both"/>
        <w:rPr>
          <w:rFonts w:ascii="Times New Roman" w:hAnsi="Times New Roman" w:cs="Times New Roman" w:hint="eastAsia"/>
          <w:sz w:val="28"/>
          <w:szCs w:val="28"/>
        </w:rPr>
      </w:pPr>
    </w:p>
    <w:p w:rsidR="00412EE9" w:rsidRPr="00E25068" w:rsidRDefault="00412EE9" w:rsidP="00855BC7">
      <w:pPr>
        <w:jc w:val="both"/>
        <w:rPr>
          <w:rFonts w:ascii="Times New Roman" w:hAnsi="Times New Roman" w:cs="Times New Roman" w:hint="eastAsia"/>
          <w:sz w:val="28"/>
          <w:szCs w:val="28"/>
        </w:rPr>
      </w:pPr>
      <w:r w:rsidRPr="00E25068">
        <w:rPr>
          <w:rFonts w:ascii="Times New Roman" w:hAnsi="Times New Roman" w:cs="Times New Roman"/>
          <w:sz w:val="28"/>
          <w:szCs w:val="28"/>
        </w:rPr>
        <w:t>Article 5: In response to the "Regulations for the Establishment of Teacher Education Centers in Universities" by the Ministry of Education and the degree programs established by each college, teachers who are transferred from teacher education departments to Teacher Education Centers (hereinafter referred to as "TEC") or from departments to degree programs in colleges, and are concurrently appointed by TEC or the degree programs and the original departments, shall be subject to the following procedure:</w:t>
      </w:r>
    </w:p>
    <w:p w:rsidR="00704615" w:rsidRPr="00E25068" w:rsidRDefault="00704615" w:rsidP="00855BC7">
      <w:pPr>
        <w:jc w:val="both"/>
        <w:rPr>
          <w:rFonts w:ascii="Times New Roman" w:hAnsi="Times New Roman" w:cs="Times New Roman" w:hint="eastAsia"/>
          <w:sz w:val="28"/>
          <w:szCs w:val="28"/>
        </w:rPr>
      </w:pPr>
    </w:p>
    <w:p w:rsidR="00507390" w:rsidRPr="00E25068" w:rsidRDefault="00A4516A" w:rsidP="00855BC7">
      <w:pPr>
        <w:jc w:val="both"/>
        <w:rPr>
          <w:rFonts w:ascii="Times New Roman" w:hAnsi="Times New Roman" w:cs="Times New Roman" w:hint="eastAsia"/>
          <w:sz w:val="28"/>
          <w:szCs w:val="28"/>
        </w:rPr>
      </w:pPr>
      <w:r w:rsidRPr="00E25068">
        <w:rPr>
          <w:rFonts w:ascii="Times New Roman" w:hAnsi="Times New Roman" w:cs="Times New Roman"/>
          <w:sz w:val="28"/>
          <w:szCs w:val="28"/>
        </w:rPr>
        <w:t>For the faculty members mentioned in the preceding paragraph, the rights and obligations stipulated in Article 3 and Article 4 shall be handled by the original departments.</w:t>
      </w:r>
    </w:p>
    <w:p w:rsidR="00704615" w:rsidRPr="00E25068" w:rsidRDefault="00704615" w:rsidP="00855BC7">
      <w:pPr>
        <w:jc w:val="both"/>
        <w:rPr>
          <w:rFonts w:ascii="Times New Roman" w:hAnsi="Times New Roman" w:cs="Times New Roman"/>
          <w:sz w:val="28"/>
          <w:szCs w:val="28"/>
        </w:rPr>
      </w:pPr>
    </w:p>
    <w:p w:rsidR="00704615" w:rsidRPr="00E25068" w:rsidRDefault="00A4516A" w:rsidP="00704615">
      <w:pPr>
        <w:jc w:val="both"/>
        <w:rPr>
          <w:rFonts w:ascii="Times New Roman" w:hAnsi="Times New Roman" w:cs="Times New Roman" w:hint="eastAsia"/>
          <w:sz w:val="28"/>
          <w:szCs w:val="28"/>
        </w:rPr>
      </w:pPr>
      <w:r w:rsidRPr="00E25068">
        <w:rPr>
          <w:rFonts w:ascii="Times New Roman" w:hAnsi="Times New Roman" w:cs="Times New Roman"/>
          <w:sz w:val="28"/>
          <w:szCs w:val="28"/>
        </w:rPr>
        <w:t>Concurrently appointed faculty members, upon the expiration of the concurrent appointment period or when termination is requested for any reason, should return to their original departments.</w:t>
      </w:r>
    </w:p>
    <w:p w:rsidR="004C00C8" w:rsidRDefault="004C00C8" w:rsidP="00855BC7">
      <w:pPr>
        <w:jc w:val="both"/>
        <w:rPr>
          <w:rFonts w:ascii="Times New Roman" w:hAnsi="Times New Roman" w:cs="Times New Roman" w:hint="eastAsia"/>
          <w:sz w:val="28"/>
          <w:szCs w:val="28"/>
        </w:rPr>
      </w:pPr>
      <w:r w:rsidRPr="007F3CED">
        <w:rPr>
          <w:rFonts w:ascii="Times New Roman" w:hAnsi="Times New Roman" w:cs="Times New Roman"/>
          <w:sz w:val="28"/>
          <w:szCs w:val="28"/>
        </w:rPr>
        <w:lastRenderedPageBreak/>
        <w:t>Article 6: These regulations shall come into effect after being approved by the Academic Affairs Meeting and submitted to the university president for final approval. The same procedure applies to any amendments to these</w:t>
      </w:r>
      <w:r w:rsidRPr="007F3CED">
        <w:rPr>
          <w:rFonts w:ascii="Times New Roman" w:hAnsi="Times New Roman" w:cs="Times New Roman"/>
          <w:sz w:val="28"/>
          <w:szCs w:val="28"/>
        </w:rPr>
        <w:t xml:space="preserve"> </w:t>
      </w:r>
      <w:r w:rsidRPr="007F3CED">
        <w:rPr>
          <w:rFonts w:ascii="Times New Roman" w:hAnsi="Times New Roman" w:cs="Times New Roman" w:hint="eastAsia"/>
          <w:sz w:val="28"/>
          <w:szCs w:val="28"/>
        </w:rPr>
        <w:t>r</w:t>
      </w:r>
      <w:r w:rsidRPr="007F3CED">
        <w:rPr>
          <w:rFonts w:ascii="Times New Roman" w:hAnsi="Times New Roman" w:cs="Times New Roman"/>
          <w:sz w:val="28"/>
          <w:szCs w:val="28"/>
        </w:rPr>
        <w:t>egulations.</w:t>
      </w:r>
    </w:p>
    <w:p w:rsidR="00E25068" w:rsidRDefault="00E25068" w:rsidP="00855BC7">
      <w:pPr>
        <w:jc w:val="both"/>
        <w:rPr>
          <w:rFonts w:ascii="Times New Roman" w:hAnsi="Times New Roman" w:cs="Times New Roman" w:hint="eastAsia"/>
          <w:sz w:val="28"/>
          <w:szCs w:val="28"/>
        </w:rPr>
      </w:pPr>
    </w:p>
    <w:p w:rsidR="00E25068" w:rsidRDefault="00E25068" w:rsidP="00855BC7">
      <w:pPr>
        <w:jc w:val="both"/>
        <w:rPr>
          <w:rFonts w:ascii="Times New Roman" w:hAnsi="Times New Roman" w:cs="Times New Roman" w:hint="eastAsia"/>
          <w:sz w:val="28"/>
          <w:szCs w:val="28"/>
        </w:rPr>
      </w:pPr>
      <w:bookmarkStart w:id="0" w:name="_GoBack"/>
      <w:bookmarkEnd w:id="0"/>
    </w:p>
    <w:p w:rsidR="00E25068" w:rsidRDefault="00E25068" w:rsidP="00855BC7">
      <w:pPr>
        <w:jc w:val="both"/>
        <w:rPr>
          <w:rFonts w:ascii="Times New Roman" w:hAnsi="Times New Roman" w:cs="Times New Roman" w:hint="eastAsia"/>
          <w:sz w:val="28"/>
          <w:szCs w:val="28"/>
        </w:rPr>
      </w:pPr>
    </w:p>
    <w:p w:rsidR="00E25068" w:rsidRDefault="00E25068" w:rsidP="00855BC7">
      <w:pPr>
        <w:jc w:val="both"/>
        <w:rPr>
          <w:rFonts w:ascii="Times New Roman" w:hAnsi="Times New Roman" w:cs="Times New Roman" w:hint="eastAsia"/>
          <w:sz w:val="28"/>
          <w:szCs w:val="28"/>
        </w:rPr>
      </w:pPr>
    </w:p>
    <w:p w:rsidR="007F3CED" w:rsidRDefault="007F3CED" w:rsidP="00855BC7">
      <w:pPr>
        <w:jc w:val="both"/>
        <w:rPr>
          <w:rFonts w:ascii="Times New Roman" w:hAnsi="Times New Roman" w:cs="Times New Roman" w:hint="eastAsia"/>
          <w:sz w:val="28"/>
          <w:szCs w:val="28"/>
        </w:rPr>
      </w:pPr>
    </w:p>
    <w:p w:rsidR="007F3CED" w:rsidRPr="007F3CED" w:rsidRDefault="007F3CED" w:rsidP="00855BC7">
      <w:pPr>
        <w:jc w:val="both"/>
        <w:rPr>
          <w:rFonts w:ascii="Times New Roman" w:hAnsi="Times New Roman" w:cs="Times New Roman"/>
          <w:sz w:val="28"/>
          <w:szCs w:val="28"/>
        </w:rPr>
      </w:pPr>
    </w:p>
    <w:sectPr w:rsidR="007F3CED" w:rsidRPr="007F3CE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55FD0"/>
    <w:multiLevelType w:val="multilevel"/>
    <w:tmpl w:val="F174A6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49F"/>
    <w:rsid w:val="000172D4"/>
    <w:rsid w:val="003A1BA1"/>
    <w:rsid w:val="00412EE9"/>
    <w:rsid w:val="00454726"/>
    <w:rsid w:val="004C00C8"/>
    <w:rsid w:val="00507390"/>
    <w:rsid w:val="0062417F"/>
    <w:rsid w:val="00643621"/>
    <w:rsid w:val="00683E05"/>
    <w:rsid w:val="00704615"/>
    <w:rsid w:val="0078149F"/>
    <w:rsid w:val="007F3CED"/>
    <w:rsid w:val="00855BC7"/>
    <w:rsid w:val="00893744"/>
    <w:rsid w:val="00943081"/>
    <w:rsid w:val="0098253C"/>
    <w:rsid w:val="00A150F5"/>
    <w:rsid w:val="00A4516A"/>
    <w:rsid w:val="00A81458"/>
    <w:rsid w:val="00AD260B"/>
    <w:rsid w:val="00AF2F3A"/>
    <w:rsid w:val="00AF3AB7"/>
    <w:rsid w:val="00D10060"/>
    <w:rsid w:val="00D93563"/>
    <w:rsid w:val="00E17F08"/>
    <w:rsid w:val="00E25068"/>
    <w:rsid w:val="00E34676"/>
    <w:rsid w:val="00E73338"/>
    <w:rsid w:val="00EA0F0E"/>
    <w:rsid w:val="00FB13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55BC7"/>
    <w:pPr>
      <w:widowControl/>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704615"/>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704615"/>
    <w:rPr>
      <w:rFonts w:ascii="Arial" w:eastAsia="新細明體"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55BC7"/>
    <w:pPr>
      <w:widowControl/>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704615"/>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704615"/>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482066">
      <w:bodyDiv w:val="1"/>
      <w:marLeft w:val="0"/>
      <w:marRight w:val="0"/>
      <w:marTop w:val="0"/>
      <w:marBottom w:val="0"/>
      <w:divBdr>
        <w:top w:val="none" w:sz="0" w:space="0" w:color="auto"/>
        <w:left w:val="none" w:sz="0" w:space="0" w:color="auto"/>
        <w:bottom w:val="none" w:sz="0" w:space="0" w:color="auto"/>
        <w:right w:val="none" w:sz="0" w:space="0" w:color="auto"/>
      </w:divBdr>
    </w:div>
    <w:div w:id="1290163772">
      <w:bodyDiv w:val="1"/>
      <w:marLeft w:val="0"/>
      <w:marRight w:val="0"/>
      <w:marTop w:val="0"/>
      <w:marBottom w:val="0"/>
      <w:divBdr>
        <w:top w:val="none" w:sz="0" w:space="0" w:color="auto"/>
        <w:left w:val="none" w:sz="0" w:space="0" w:color="auto"/>
        <w:bottom w:val="none" w:sz="0" w:space="0" w:color="auto"/>
        <w:right w:val="none" w:sz="0" w:space="0" w:color="auto"/>
      </w:divBdr>
    </w:div>
    <w:div w:id="1477722308">
      <w:bodyDiv w:val="1"/>
      <w:marLeft w:val="0"/>
      <w:marRight w:val="0"/>
      <w:marTop w:val="0"/>
      <w:marBottom w:val="0"/>
      <w:divBdr>
        <w:top w:val="none" w:sz="0" w:space="0" w:color="auto"/>
        <w:left w:val="none" w:sz="0" w:space="0" w:color="auto"/>
        <w:bottom w:val="none" w:sz="0" w:space="0" w:color="auto"/>
        <w:right w:val="none" w:sz="0" w:space="0" w:color="auto"/>
      </w:divBdr>
    </w:div>
    <w:div w:id="1552841949">
      <w:bodyDiv w:val="1"/>
      <w:marLeft w:val="0"/>
      <w:marRight w:val="0"/>
      <w:marTop w:val="0"/>
      <w:marBottom w:val="0"/>
      <w:divBdr>
        <w:top w:val="none" w:sz="0" w:space="0" w:color="auto"/>
        <w:left w:val="none" w:sz="0" w:space="0" w:color="auto"/>
        <w:bottom w:val="none" w:sz="0" w:space="0" w:color="auto"/>
        <w:right w:val="none" w:sz="0" w:space="0" w:color="auto"/>
      </w:divBdr>
      <w:divsChild>
        <w:div w:id="410466734">
          <w:marLeft w:val="0"/>
          <w:marRight w:val="0"/>
          <w:marTop w:val="0"/>
          <w:marBottom w:val="0"/>
          <w:divBdr>
            <w:top w:val="single" w:sz="2" w:space="0" w:color="D9D9E3"/>
            <w:left w:val="single" w:sz="2" w:space="0" w:color="D9D9E3"/>
            <w:bottom w:val="single" w:sz="2" w:space="0" w:color="D9D9E3"/>
            <w:right w:val="single" w:sz="2" w:space="0" w:color="D9D9E3"/>
          </w:divBdr>
          <w:divsChild>
            <w:div w:id="1565556705">
              <w:marLeft w:val="0"/>
              <w:marRight w:val="0"/>
              <w:marTop w:val="0"/>
              <w:marBottom w:val="0"/>
              <w:divBdr>
                <w:top w:val="single" w:sz="2" w:space="0" w:color="D9D9E3"/>
                <w:left w:val="single" w:sz="2" w:space="0" w:color="D9D9E3"/>
                <w:bottom w:val="single" w:sz="2" w:space="0" w:color="D9D9E3"/>
                <w:right w:val="single" w:sz="2" w:space="0" w:color="D9D9E3"/>
              </w:divBdr>
              <w:divsChild>
                <w:div w:id="387383986">
                  <w:marLeft w:val="0"/>
                  <w:marRight w:val="0"/>
                  <w:marTop w:val="0"/>
                  <w:marBottom w:val="0"/>
                  <w:divBdr>
                    <w:top w:val="single" w:sz="2" w:space="0" w:color="D9D9E3"/>
                    <w:left w:val="single" w:sz="2" w:space="0" w:color="D9D9E3"/>
                    <w:bottom w:val="single" w:sz="2" w:space="0" w:color="D9D9E3"/>
                    <w:right w:val="single" w:sz="2" w:space="0" w:color="D9D9E3"/>
                  </w:divBdr>
                  <w:divsChild>
                    <w:div w:id="286817272">
                      <w:marLeft w:val="0"/>
                      <w:marRight w:val="0"/>
                      <w:marTop w:val="0"/>
                      <w:marBottom w:val="0"/>
                      <w:divBdr>
                        <w:top w:val="single" w:sz="2" w:space="0" w:color="D9D9E3"/>
                        <w:left w:val="single" w:sz="2" w:space="0" w:color="D9D9E3"/>
                        <w:bottom w:val="single" w:sz="2" w:space="0" w:color="D9D9E3"/>
                        <w:right w:val="single" w:sz="2" w:space="0" w:color="D9D9E3"/>
                      </w:divBdr>
                      <w:divsChild>
                        <w:div w:id="591545553">
                          <w:marLeft w:val="0"/>
                          <w:marRight w:val="0"/>
                          <w:marTop w:val="0"/>
                          <w:marBottom w:val="0"/>
                          <w:divBdr>
                            <w:top w:val="single" w:sz="2" w:space="0" w:color="D9D9E3"/>
                            <w:left w:val="single" w:sz="2" w:space="0" w:color="D9D9E3"/>
                            <w:bottom w:val="single" w:sz="2" w:space="0" w:color="D9D9E3"/>
                            <w:right w:val="single" w:sz="2" w:space="0" w:color="D9D9E3"/>
                          </w:divBdr>
                          <w:divsChild>
                            <w:div w:id="83721716">
                              <w:marLeft w:val="0"/>
                              <w:marRight w:val="0"/>
                              <w:marTop w:val="100"/>
                              <w:marBottom w:val="100"/>
                              <w:divBdr>
                                <w:top w:val="single" w:sz="2" w:space="0" w:color="D9D9E3"/>
                                <w:left w:val="single" w:sz="2" w:space="0" w:color="D9D9E3"/>
                                <w:bottom w:val="single" w:sz="2" w:space="0" w:color="D9D9E3"/>
                                <w:right w:val="single" w:sz="2" w:space="0" w:color="D9D9E3"/>
                              </w:divBdr>
                              <w:divsChild>
                                <w:div w:id="1209492697">
                                  <w:marLeft w:val="0"/>
                                  <w:marRight w:val="0"/>
                                  <w:marTop w:val="0"/>
                                  <w:marBottom w:val="0"/>
                                  <w:divBdr>
                                    <w:top w:val="single" w:sz="2" w:space="0" w:color="D9D9E3"/>
                                    <w:left w:val="single" w:sz="2" w:space="0" w:color="D9D9E3"/>
                                    <w:bottom w:val="single" w:sz="2" w:space="0" w:color="D9D9E3"/>
                                    <w:right w:val="single" w:sz="2" w:space="0" w:color="D9D9E3"/>
                                  </w:divBdr>
                                  <w:divsChild>
                                    <w:div w:id="123936455">
                                      <w:marLeft w:val="0"/>
                                      <w:marRight w:val="0"/>
                                      <w:marTop w:val="0"/>
                                      <w:marBottom w:val="0"/>
                                      <w:divBdr>
                                        <w:top w:val="single" w:sz="2" w:space="0" w:color="D9D9E3"/>
                                        <w:left w:val="single" w:sz="2" w:space="0" w:color="D9D9E3"/>
                                        <w:bottom w:val="single" w:sz="2" w:space="0" w:color="D9D9E3"/>
                                        <w:right w:val="single" w:sz="2" w:space="0" w:color="D9D9E3"/>
                                      </w:divBdr>
                                      <w:divsChild>
                                        <w:div w:id="1813018983">
                                          <w:marLeft w:val="0"/>
                                          <w:marRight w:val="0"/>
                                          <w:marTop w:val="0"/>
                                          <w:marBottom w:val="0"/>
                                          <w:divBdr>
                                            <w:top w:val="single" w:sz="2" w:space="0" w:color="D9D9E3"/>
                                            <w:left w:val="single" w:sz="2" w:space="0" w:color="D9D9E3"/>
                                            <w:bottom w:val="single" w:sz="2" w:space="0" w:color="D9D9E3"/>
                                            <w:right w:val="single" w:sz="2" w:space="0" w:color="D9D9E3"/>
                                          </w:divBdr>
                                          <w:divsChild>
                                            <w:div w:id="706678681">
                                              <w:marLeft w:val="0"/>
                                              <w:marRight w:val="0"/>
                                              <w:marTop w:val="0"/>
                                              <w:marBottom w:val="0"/>
                                              <w:divBdr>
                                                <w:top w:val="single" w:sz="2" w:space="0" w:color="D9D9E3"/>
                                                <w:left w:val="single" w:sz="2" w:space="0" w:color="D9D9E3"/>
                                                <w:bottom w:val="single" w:sz="2" w:space="0" w:color="D9D9E3"/>
                                                <w:right w:val="single" w:sz="2" w:space="0" w:color="D9D9E3"/>
                                              </w:divBdr>
                                              <w:divsChild>
                                                <w:div w:id="480658461">
                                                  <w:marLeft w:val="0"/>
                                                  <w:marRight w:val="0"/>
                                                  <w:marTop w:val="0"/>
                                                  <w:marBottom w:val="0"/>
                                                  <w:divBdr>
                                                    <w:top w:val="single" w:sz="2" w:space="0" w:color="D9D9E3"/>
                                                    <w:left w:val="single" w:sz="2" w:space="0" w:color="D9D9E3"/>
                                                    <w:bottom w:val="single" w:sz="2" w:space="0" w:color="D9D9E3"/>
                                                    <w:right w:val="single" w:sz="2" w:space="0" w:color="D9D9E3"/>
                                                  </w:divBdr>
                                                  <w:divsChild>
                                                    <w:div w:id="928686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96493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25</cp:revision>
  <dcterms:created xsi:type="dcterms:W3CDTF">2023-12-29T00:09:00Z</dcterms:created>
  <dcterms:modified xsi:type="dcterms:W3CDTF">2023-12-29T05:47:00Z</dcterms:modified>
</cp:coreProperties>
</file>